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04498" w14:textId="61002D2F" w:rsidR="00080555" w:rsidRDefault="0008055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Manor House Lane and Marston Green Surgeries</w:t>
      </w:r>
    </w:p>
    <w:p w14:paraId="10286820" w14:textId="77777777" w:rsidR="00080555" w:rsidRDefault="00080555" w:rsidP="00725C04">
      <w:pPr>
        <w:spacing w:after="0" w:line="240" w:lineRule="auto"/>
        <w:jc w:val="center"/>
        <w:rPr>
          <w:rFonts w:ascii="Arial" w:hAnsi="Arial" w:cs="Arial"/>
          <w:b/>
          <w:bCs/>
          <w:sz w:val="32"/>
          <w:szCs w:val="32"/>
          <w:lang w:eastAsia="en-GB"/>
        </w:rPr>
      </w:pPr>
    </w:p>
    <w:p w14:paraId="68694A62" w14:textId="09E4233C"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2B49D82E"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.2</w:t>
      </w:r>
    </w:p>
    <w:p w14:paraId="01D9BD5F" w14:textId="5F7B165A"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3317FF">
        <w:rPr>
          <w:rFonts w:ascii="Arial" w:hAnsi="Arial" w:cs="Arial"/>
          <w:b/>
          <w:bCs/>
          <w:sz w:val="20"/>
          <w:szCs w:val="20"/>
          <w:lang w:eastAsia="en-GB"/>
        </w:rPr>
        <w:t>18/12</w:t>
      </w:r>
      <w:r w:rsidR="00136B71">
        <w:rPr>
          <w:rFonts w:ascii="Arial" w:hAnsi="Arial" w:cs="Arial"/>
          <w:b/>
          <w:bCs/>
          <w:sz w:val="20"/>
          <w:szCs w:val="20"/>
          <w:lang w:eastAsia="en-GB"/>
        </w:rPr>
        <w:t>/2023</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390243EF" w:rsidR="00754729" w:rsidRPr="00860FC5" w:rsidRDefault="00080555"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Manor House Lane and Marston Green Surgeries </w:t>
      </w:r>
      <w:bookmarkStart w:id="0" w:name="_GoBack"/>
      <w:bookmarkEnd w:id="0"/>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1" w:name="faqtop"/>
      <w:bookmarkEnd w:id="1"/>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481CF36A" w:rsidR="00E37206" w:rsidRPr="00860FC5" w:rsidRDefault="00DB02BD" w:rsidP="00E37206">
      <w:pPr>
        <w:widowControl w:val="0"/>
        <w:spacing w:after="280"/>
        <w:rPr>
          <w:rFonts w:ascii="Arial" w:hAnsi="Arial" w:cs="Arial"/>
          <w:sz w:val="20"/>
          <w:szCs w:val="20"/>
        </w:rPr>
      </w:pPr>
      <w:r w:rsidRPr="00860FC5">
        <w:rPr>
          <w:rFonts w:ascii="Arial" w:hAnsi="Arial" w:cs="Arial"/>
          <w:sz w:val="20"/>
          <w:szCs w:val="20"/>
        </w:rPr>
        <w:t>[Practice Name]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1D9D0ADE" w14:textId="17F73CAF"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14:paraId="4F66B0FE" w14:textId="1B21A297"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3B3D4B">
        <w:rPr>
          <w:rFonts w:ascii="Arial" w:hAnsi="Arial" w:cs="Arial"/>
          <w:sz w:val="20"/>
          <w:szCs w:val="20"/>
        </w:rPr>
        <w:t>Surgeryt</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1D30E825" w14:textId="77777777" w:rsidR="005251E9" w:rsidRDefault="00080555" w:rsidP="005251E9">
      <w:hyperlink r:id="rId5" w:history="1">
        <w:r w:rsidR="005251E9">
          <w:rPr>
            <w:rStyle w:val="Hyperlink"/>
          </w:rPr>
          <w:t>https://ico.org.uk/</w:t>
        </w:r>
      </w:hyperlink>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33D85E24" w14:textId="386E5267"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3EA221A0"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Officer is Paul Couldrey of PCIG Consulting Limited. Any queries in regard to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14:paraId="0A2F3562"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14:paraId="501FADE4"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7 Westacre Drive</w:t>
      </w:r>
    </w:p>
    <w:p w14:paraId="6A5EF3F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14:paraId="57C35441"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14:paraId="7B841A8D"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14:paraId="15FB845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0"/>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0555"/>
    <w:rsid w:val="000819ED"/>
    <w:rsid w:val="000B4869"/>
    <w:rsid w:val="000C3A44"/>
    <w:rsid w:val="000D1380"/>
    <w:rsid w:val="000F2A4A"/>
    <w:rsid w:val="000F7FAC"/>
    <w:rsid w:val="001076D5"/>
    <w:rsid w:val="00136B71"/>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C1066"/>
    <w:rsid w:val="006D61C0"/>
    <w:rsid w:val="006E3B47"/>
    <w:rsid w:val="0071195D"/>
    <w:rsid w:val="00725C04"/>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D17F20"/>
    <w:rsid w:val="00D20053"/>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EE46FA"/>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Sue Phipps</cp:lastModifiedBy>
  <cp:revision>3</cp:revision>
  <cp:lastPrinted>2018-04-22T19:48:00Z</cp:lastPrinted>
  <dcterms:created xsi:type="dcterms:W3CDTF">2024-06-26T10:44:00Z</dcterms:created>
  <dcterms:modified xsi:type="dcterms:W3CDTF">2024-06-26T11:06:00Z</dcterms:modified>
</cp:coreProperties>
</file>